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D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0D5A6D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0D5A6D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:rsidR="000D5A6D" w:rsidRDefault="000D5A6D" w:rsidP="000D5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06-2/31-15                                                     </w:t>
      </w:r>
    </w:p>
    <w:p w:rsidR="000D5A6D" w:rsidRDefault="000D5A6D" w:rsidP="000D5A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26. јануар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године</w:t>
      </w:r>
    </w:p>
    <w:p w:rsidR="000D5A6D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0D5A6D" w:rsidRDefault="000D5A6D" w:rsidP="000D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0D5A6D" w:rsidP="000D5A6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0D5A6D" w:rsidRDefault="000D5A6D" w:rsidP="000D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СЕДНИЦЕ ОДБОРА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0D5A6D" w:rsidRDefault="000D5A6D" w:rsidP="000D5A6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ОДРЖАНЕ 23. ЈАНУАРА 2015. ГОДИНЕ</w:t>
      </w: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Седница је почела у 14,00 часова.</w:t>
      </w:r>
    </w:p>
    <w:p w:rsidR="000D5A6D" w:rsidRDefault="000D5A6D" w:rsidP="000D5A6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Седници је председавала проф. др Славица Ђукић Дејановић, председник Одбора.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чланови Одбора: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 Бранислав Блажић, 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>др Нинослав Гирић,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проф. др Милан Кнежевић, др Предраг Мијатовић,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проф. др Милета Поскурица, др Александар Радојевић, мр. др Љубица Мрдаковић Тодоровић,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 Весна Ракоњац,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Елвира Ковач, др Милан Латковић,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проф. др </w:t>
      </w:r>
      <w:r w:rsidRPr="00FA1957">
        <w:rPr>
          <w:rFonts w:ascii="Times New Roman" w:eastAsia="Times New Roman" w:hAnsi="Times New Roman" w:cs="Times New Roman"/>
          <w:sz w:val="24"/>
          <w:szCs w:val="24"/>
        </w:rPr>
        <w:t>Душан Милисављевић и др Љиљана Косорић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др Радослав Јовић, др Дарко Лакетић, </w:t>
      </w:r>
      <w:r w:rsidRPr="00FA1957">
        <w:rPr>
          <w:rFonts w:ascii="Times New Roman" w:eastAsia="Times New Roman" w:hAnsi="Times New Roman" w:cs="Times New Roman"/>
          <w:sz w:val="24"/>
          <w:szCs w:val="24"/>
        </w:rPr>
        <w:t>Милена Ћорилић</w:t>
      </w:r>
      <w:r>
        <w:rPr>
          <w:rFonts w:ascii="Times New Roman" w:eastAsia="Times New Roman" w:hAnsi="Times New Roman" w:cs="Times New Roman"/>
          <w:sz w:val="24"/>
          <w:szCs w:val="24"/>
        </w:rPr>
        <w:t>, Невена Стојановић,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као ни њихови заменици.</w:t>
      </w:r>
    </w:p>
    <w:p w:rsidR="000D5A6D" w:rsidRPr="00500B56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56">
        <w:rPr>
          <w:rFonts w:ascii="Times New Roman" w:eastAsia="Times New Roman" w:hAnsi="Times New Roman" w:cs="Times New Roman"/>
          <w:sz w:val="24"/>
          <w:szCs w:val="24"/>
        </w:rPr>
        <w:t>Поред чланова Одбора седници су присуствовали народни посланици: др Миљана Николић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 Јездимир Вучетић и </w:t>
      </w:r>
      <w:r w:rsidRPr="00500B56">
        <w:rPr>
          <w:rFonts w:ascii="Times New Roman" w:eastAsia="Times New Roman" w:hAnsi="Times New Roman" w:cs="Times New Roman"/>
          <w:sz w:val="24"/>
          <w:szCs w:val="24"/>
        </w:rPr>
        <w:t>др Благоје Брадић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A6D" w:rsidRPr="00BC1758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D78">
        <w:rPr>
          <w:rFonts w:ascii="Times New Roman" w:eastAsia="Times New Roman" w:hAnsi="Times New Roman" w:cs="Times New Roman"/>
          <w:sz w:val="24"/>
          <w:szCs w:val="24"/>
        </w:rPr>
        <w:t>Седници су присуствов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проф. др Берислав Векић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>државни секретар</w:t>
      </w:r>
      <w:r w:rsidRPr="00592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>Министарств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здравља</w:t>
      </w:r>
      <w:r>
        <w:rPr>
          <w:rFonts w:ascii="Times New Roman" w:eastAsia="Times New Roman" w:hAnsi="Times New Roman" w:cs="Times New Roman"/>
          <w:sz w:val="24"/>
          <w:szCs w:val="24"/>
        </w:rPr>
        <w:t>, Драгана Савић, саветник у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Републичко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за здравствено осигурање (РФЗО) </w:t>
      </w:r>
      <w:r>
        <w:rPr>
          <w:rFonts w:ascii="Times New Roman" w:eastAsia="Times New Roman" w:hAnsi="Times New Roman" w:cs="Times New Roman"/>
          <w:sz w:val="24"/>
          <w:szCs w:val="24"/>
        </w:rPr>
        <w:t>и др Хајрија Мујовић Зорнић, научни саветник и редовни професор Института друштвених наука у Београду.</w:t>
      </w:r>
    </w:p>
    <w:p w:rsidR="000D5A6D" w:rsidRPr="00BC1758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Pr="001620AA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На предлог председнице Одбора, једногласно, усвојен је следећи:</w:t>
      </w:r>
    </w:p>
    <w:p w:rsidR="000D5A6D" w:rsidRPr="001620AA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Pr="001620AA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0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Д н е в н и   р е д</w:t>
      </w:r>
    </w:p>
    <w:p w:rsidR="000D5A6D" w:rsidRPr="001620AA" w:rsidRDefault="000D5A6D" w:rsidP="000D5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A6D" w:rsidRPr="00077C37" w:rsidRDefault="000D5A6D" w:rsidP="000D5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FBE">
        <w:rPr>
          <w:rFonts w:ascii="Times New Roman" w:hAnsi="Times New Roman" w:cs="Times New Roman"/>
          <w:sz w:val="24"/>
          <w:szCs w:val="24"/>
        </w:rPr>
        <w:t>Разматрање Предлога закона о 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Милисављевић, у појединостима;</w:t>
      </w:r>
    </w:p>
    <w:p w:rsidR="000D5A6D" w:rsidRPr="00EA1FBE" w:rsidRDefault="000D5A6D" w:rsidP="000D5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FBE">
        <w:rPr>
          <w:rFonts w:ascii="Times New Roman" w:hAnsi="Times New Roman" w:cs="Times New Roman"/>
          <w:sz w:val="24"/>
          <w:szCs w:val="24"/>
        </w:rPr>
        <w:t>Разно.</w:t>
      </w:r>
    </w:p>
    <w:p w:rsidR="000D5A6D" w:rsidRPr="00EA1FBE" w:rsidRDefault="000D5A6D" w:rsidP="000D5A6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         Прва тачка дневног реда – </w:t>
      </w:r>
      <w:r w:rsidRPr="004C08E7">
        <w:rPr>
          <w:rFonts w:ascii="Times New Roman" w:hAnsi="Times New Roman" w:cs="Times New Roman"/>
          <w:b/>
          <w:sz w:val="24"/>
          <w:szCs w:val="24"/>
        </w:rPr>
        <w:t>Разматрање Предлога закона о 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Милисављевић, у појединостима</w:t>
      </w:r>
    </w:p>
    <w:p w:rsidR="000D5A6D" w:rsidRPr="004C08E7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Председник Одбора проф. др Славица Ђукић Дејановић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обавестила присутне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поднет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укупно 45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амандман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Предлог закона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A1D83">
        <w:rPr>
          <w:rFonts w:ascii="Times New Roman" w:hAnsi="Times New Roman" w:cs="Times New Roman"/>
          <w:sz w:val="24"/>
          <w:szCs w:val="24"/>
        </w:rPr>
        <w:t xml:space="preserve"> превенцији и дијагностици генетичких болести, генетички условљених аномалија и ретких болести</w:t>
      </w:r>
      <w:r>
        <w:rPr>
          <w:rFonts w:ascii="Times New Roman" w:hAnsi="Times New Roman" w:cs="Times New Roman"/>
          <w:sz w:val="24"/>
          <w:szCs w:val="24"/>
        </w:rPr>
        <w:t>; да је Влада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поднела 26 амандмана</w:t>
      </w:r>
      <w:r w:rsidRPr="007E6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народни посланици 19 амандмана; и да је на овој седници предложено шест амандмана Одбора које Одбор треба да утврди </w:t>
      </w:r>
      <w:r w:rsidRPr="00D87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5052E">
        <w:rPr>
          <w:rFonts w:ascii="Times New Roman" w:hAnsi="Times New Roman"/>
          <w:sz w:val="24"/>
          <w:szCs w:val="24"/>
          <w:lang w:val="sr-Cyrl-CS"/>
        </w:rPr>
        <w:t>у складу са чланом 157. став 6. Пословника Народне скупштине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У дискусији поводом ове тачке дневног реда учествовали су:</w:t>
      </w:r>
      <w:r w:rsidRPr="008C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проф. др </w:t>
      </w:r>
      <w:r w:rsidRPr="00FA1957">
        <w:rPr>
          <w:rFonts w:ascii="Times New Roman" w:eastAsia="Times New Roman" w:hAnsi="Times New Roman" w:cs="Times New Roman"/>
          <w:sz w:val="24"/>
          <w:szCs w:val="24"/>
        </w:rPr>
        <w:t>Душан Милисављевић</w:t>
      </w:r>
      <w:r>
        <w:rPr>
          <w:rFonts w:ascii="Times New Roman" w:eastAsia="Times New Roman" w:hAnsi="Times New Roman" w:cs="Times New Roman"/>
          <w:sz w:val="24"/>
          <w:szCs w:val="24"/>
        </w:rPr>
        <w:t>, др</w:t>
      </w:r>
      <w:r w:rsidRPr="008C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сци. Хајрија Мујовић Зорнић,</w:t>
      </w:r>
      <w:r w:rsidRPr="00DA6D78">
        <w:rPr>
          <w:rFonts w:ascii="Times New Roman" w:eastAsia="Times New Roman" w:hAnsi="Times New Roman" w:cs="Times New Roman"/>
          <w:sz w:val="24"/>
          <w:szCs w:val="24"/>
        </w:rPr>
        <w:t xml:space="preserve"> проф. др Берислав Векић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проф. др Славица Ђукић Дејановић, др Предраг Мијатовић, </w:t>
      </w:r>
      <w:r w:rsidRPr="00A9593B">
        <w:rPr>
          <w:rFonts w:ascii="Times New Roman" w:eastAsia="Times New Roman" w:hAnsi="Times New Roman" w:cs="Times New Roman"/>
          <w:sz w:val="24"/>
          <w:szCs w:val="24"/>
        </w:rPr>
        <w:t>проф. др Милета Поскурица</w:t>
      </w:r>
      <w:r>
        <w:rPr>
          <w:rFonts w:ascii="Times New Roman" w:eastAsia="Times New Roman" w:hAnsi="Times New Roman" w:cs="Times New Roman"/>
          <w:sz w:val="24"/>
          <w:szCs w:val="24"/>
        </w:rPr>
        <w:t>, Елвира Ковач и др Благоје Брадић.</w:t>
      </w:r>
    </w:p>
    <w:p w:rsidR="000D5A6D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6D" w:rsidRPr="0048634A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34A">
        <w:rPr>
          <w:rFonts w:ascii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превенцији и дијагностици генетичких болести, генетички условљених аномалија и ретких болести.</w:t>
      </w:r>
    </w:p>
    <w:p w:rsidR="000D5A6D" w:rsidRPr="00776711" w:rsidRDefault="000D5A6D" w:rsidP="000D5A6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34A">
        <w:rPr>
          <w:rFonts w:ascii="Times New Roman" w:hAnsi="Times New Roman"/>
          <w:sz w:val="24"/>
          <w:szCs w:val="24"/>
          <w:lang w:val="sr-Cyrl-CS"/>
        </w:rPr>
        <w:t xml:space="preserve">Одбор је одлучио, да предложи Народној скупштини </w:t>
      </w:r>
      <w:r w:rsidRPr="0048634A">
        <w:rPr>
          <w:rFonts w:ascii="Times New Roman" w:hAnsi="Times New Roman"/>
          <w:b/>
          <w:sz w:val="24"/>
          <w:szCs w:val="24"/>
          <w:lang w:val="sr-Cyrl-CS"/>
        </w:rPr>
        <w:t>да прихвати</w:t>
      </w:r>
      <w:r w:rsidRPr="0048634A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0D5A6D" w:rsidRPr="00080EAE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BA05AD">
        <w:rPr>
          <w:rFonts w:ascii="Times New Roman" w:hAnsi="Times New Roman"/>
          <w:sz w:val="24"/>
          <w:szCs w:val="24"/>
          <w:lang w:val="sr-Cyrl-CS"/>
        </w:rPr>
        <w:t>на члан 3.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(12 за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од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12 присутних);</w:t>
      </w:r>
    </w:p>
    <w:p w:rsidR="000D5A6D" w:rsidRPr="00080EAE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BA05AD">
        <w:rPr>
          <w:rFonts w:ascii="Times New Roman" w:hAnsi="Times New Roman"/>
          <w:sz w:val="24"/>
          <w:szCs w:val="24"/>
          <w:lang w:val="sr-Cyrl-CS"/>
        </w:rPr>
        <w:t>на назив изнад члана 4. и члан 4.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(12  за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од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12 присутних);</w:t>
      </w:r>
    </w:p>
    <w:p w:rsidR="000D5A6D" w:rsidRPr="00776711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BA05AD">
        <w:rPr>
          <w:rFonts w:ascii="Times New Roman" w:hAnsi="Times New Roman"/>
          <w:sz w:val="24"/>
          <w:szCs w:val="24"/>
          <w:lang w:val="sr-Cyrl-CS"/>
        </w:rPr>
        <w:t>на члан 5.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(1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за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од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на члан 5.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(12 за, 1 против од 13 присутних);    </w:t>
      </w:r>
    </w:p>
    <w:p w:rsidR="000D5A6D" w:rsidRPr="00776711" w:rsidRDefault="000D5A6D" w:rsidP="000D5A6D">
      <w:pPr>
        <w:tabs>
          <w:tab w:val="left" w:pos="1485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BA05AD">
        <w:rPr>
          <w:rFonts w:ascii="Times New Roman" w:hAnsi="Times New Roman"/>
          <w:sz w:val="24"/>
          <w:szCs w:val="24"/>
          <w:lang w:val="sr-Cyrl-CS"/>
        </w:rPr>
        <w:t>на члан 6.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>(1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за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од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080EAE">
        <w:rPr>
          <w:rFonts w:ascii="Times New Roman" w:hAnsi="Times New Roman"/>
          <w:bCs/>
          <w:sz w:val="24"/>
          <w:szCs w:val="24"/>
          <w:lang w:val="sr-Cyrl-CS"/>
        </w:rPr>
        <w:t xml:space="preserve"> присутних);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BA05AD">
        <w:rPr>
          <w:rFonts w:ascii="Times New Roman" w:hAnsi="Times New Roman"/>
          <w:sz w:val="24"/>
          <w:szCs w:val="24"/>
          <w:lang w:val="sr-Cyrl-CS"/>
        </w:rPr>
        <w:t xml:space="preserve">на члан 9.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 w:rsidRPr="005152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(12 за, 1 против од 13 присутних);    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10.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12.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45574">
        <w:rPr>
          <w:rFonts w:ascii="Times New Roman" w:hAnsi="Times New Roman"/>
          <w:sz w:val="24"/>
          <w:szCs w:val="24"/>
          <w:lang w:val="sr-Cyrl-CS"/>
        </w:rPr>
        <w:t>-на назив изнад члана 13. који су заједно поднели Марко Ђуришић, проф. др Јанко Веселиновић, Бранка Каравидић, Биљана Хасановић Кораћ, проф. др Нинослав Стојадиновић, Горан Богдановић, Снежана Маловић, Александар Сенић и др Благоје Брадић (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за</w:t>
      </w:r>
      <w:r>
        <w:rPr>
          <w:rFonts w:ascii="Times New Roman" w:hAnsi="Times New Roman"/>
          <w:sz w:val="24"/>
          <w:szCs w:val="24"/>
          <w:lang w:val="sr-Cyrl-CS"/>
        </w:rPr>
        <w:t>, 2 против, 1 уздржан, 1 није гласао</w:t>
      </w:r>
      <w:r w:rsidRPr="00045574">
        <w:rPr>
          <w:rFonts w:ascii="Times New Roman" w:hAnsi="Times New Roman"/>
          <w:sz w:val="24"/>
          <w:szCs w:val="24"/>
          <w:lang w:val="sr-Cyrl-CS"/>
        </w:rPr>
        <w:t xml:space="preserve"> од 13 присутних);</w:t>
      </w:r>
      <w:r w:rsidRPr="00D643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3E767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назив члана 13. и члан 13.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E767D">
        <w:rPr>
          <w:rFonts w:ascii="Times New Roman" w:hAnsi="Times New Roman"/>
          <w:sz w:val="24"/>
          <w:szCs w:val="24"/>
          <w:lang w:val="sr-Cyrl-CS"/>
        </w:rPr>
        <w:t>(12 за, 1 уздржан од 13 присутних);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15.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на члан 16.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</w:t>
      </w:r>
      <w:r w:rsidRPr="00776711">
        <w:rPr>
          <w:rFonts w:ascii="Times New Roman" w:hAnsi="Times New Roman"/>
          <w:sz w:val="24"/>
          <w:szCs w:val="24"/>
          <w:lang w:val="sr-Cyrl-CS"/>
        </w:rPr>
        <w:t>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16.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 (13 за од 13 присутних); 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711">
        <w:rPr>
          <w:rFonts w:ascii="Times New Roman" w:hAnsi="Times New Roman"/>
          <w:sz w:val="24"/>
          <w:szCs w:val="24"/>
          <w:lang w:val="sr-Cyrl-CS"/>
        </w:rPr>
        <w:t>-на члан 17. који су заједно поднели Марко Ђуришић, проф. др Јанко Веселиновић, Бранка Каравидић, Биљана Хасановић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</w:t>
      </w:r>
      <w:r w:rsidRPr="00776711">
        <w:rPr>
          <w:rFonts w:ascii="Times New Roman" w:hAnsi="Times New Roman"/>
          <w:sz w:val="24"/>
          <w:szCs w:val="24"/>
          <w:lang w:val="sr-Cyrl-CS"/>
        </w:rPr>
        <w:t>, Горан Богдановић, Снежана Маловић, Алекс</w:t>
      </w:r>
      <w:r>
        <w:rPr>
          <w:rFonts w:ascii="Times New Roman" w:hAnsi="Times New Roman"/>
          <w:sz w:val="24"/>
          <w:szCs w:val="24"/>
          <w:lang w:val="sr-Cyrl-CS"/>
        </w:rPr>
        <w:t>андар Сенић и др Благоје Брадић (13 за од 13 присутних);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1204">
        <w:rPr>
          <w:rFonts w:ascii="Times New Roman" w:hAnsi="Times New Roman"/>
          <w:sz w:val="24"/>
          <w:szCs w:val="24"/>
          <w:lang w:val="sr-Cyrl-CS"/>
        </w:rPr>
        <w:t xml:space="preserve">-на члан 18. који су заједно поднели Марко Ђуришић, проф. др Јанко Веселиновић, Бранка Каравидић, Биљана Хасановић Кораћ, проф. др Нинослав Стојадиновић, Горан Богдановић, Снежана Маловић, Александар Сенић и др Благоје Брадић </w:t>
      </w:r>
      <w:r>
        <w:rPr>
          <w:rFonts w:ascii="Times New Roman" w:hAnsi="Times New Roman"/>
          <w:sz w:val="24"/>
          <w:szCs w:val="24"/>
          <w:lang w:val="sr-Cyrl-CS"/>
        </w:rPr>
        <w:t xml:space="preserve">(12 за, 1 није гласао од 13 присутних);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lastRenderedPageBreak/>
        <w:t>-на члан 20.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 (12 за, 1 није гласао од 13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22.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 (13 за од 13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-на члан 22. који су заједно поднели Марко Ђуришић, проф. др Јанко </w:t>
      </w:r>
      <w:r w:rsidRPr="00D52920">
        <w:rPr>
          <w:rFonts w:ascii="Times New Roman" w:hAnsi="Times New Roman"/>
          <w:sz w:val="24"/>
          <w:szCs w:val="24"/>
          <w:lang w:val="sr-Cyrl-CS"/>
        </w:rPr>
        <w:t>Веселиновић, Бранка Каравидић, Биљана Хасановић Кораћ, проф. др Нинослав 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(12 за, 1 против од 13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назив члана 23. и члан 23.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 (13 за од 13 присутних);</w:t>
      </w:r>
    </w:p>
    <w:p w:rsidR="000D5A6D" w:rsidRPr="007270BE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24.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(12 за, 1 није гласао од 13 присутних); </w:t>
      </w:r>
    </w:p>
    <w:p w:rsidR="000D5A6D" w:rsidRPr="007270BE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28.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(11 за, 1 против, 1 није гласао од 13 присутних);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29.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30.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-на члан 31.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</w:t>
      </w:r>
      <w:r w:rsidRPr="000276E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182B">
        <w:rPr>
          <w:rFonts w:ascii="Times New Roman" w:hAnsi="Times New Roman"/>
          <w:sz w:val="24"/>
          <w:szCs w:val="24"/>
          <w:lang w:val="sr-Cyrl-CS"/>
        </w:rPr>
        <w:t>-на назив главе VIII</w:t>
      </w:r>
      <w:r w:rsidRPr="0019732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426F4">
        <w:rPr>
          <w:rFonts w:ascii="Times New Roman" w:hAnsi="Times New Roman"/>
          <w:sz w:val="24"/>
          <w:szCs w:val="24"/>
          <w:lang w:val="sr-Cyrl-CS"/>
        </w:rPr>
        <w:t xml:space="preserve">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</w:t>
      </w:r>
      <w:r w:rsidRPr="004426F4">
        <w:rPr>
          <w:rFonts w:ascii="Times New Roman" w:hAnsi="Times New Roman"/>
          <w:sz w:val="24"/>
          <w:szCs w:val="24"/>
          <w:lang w:val="sr-Cyrl-CS"/>
        </w:rPr>
        <w:t>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(10 за, 1 против, 1 уздржан, 1 није гласао од 13 присутних);</w:t>
      </w:r>
      <w:r w:rsidRPr="00917C7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33. који је поднела Влада Репу</w:t>
      </w:r>
      <w:r>
        <w:rPr>
          <w:rFonts w:ascii="Times New Roman" w:hAnsi="Times New Roman"/>
          <w:sz w:val="24"/>
          <w:szCs w:val="24"/>
          <w:lang w:val="sr-Cyrl-CS"/>
        </w:rPr>
        <w:t xml:space="preserve">блике Србије (13 за од 13 присутних);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34.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36.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(11 за, 2 није гласало од 13 присутних)</w:t>
      </w:r>
      <w:r w:rsidRPr="00753837">
        <w:rPr>
          <w:rFonts w:ascii="Times New Roman" w:hAnsi="Times New Roman"/>
          <w:sz w:val="24"/>
          <w:szCs w:val="24"/>
          <w:lang w:val="sr-Cyrl-CS"/>
        </w:rPr>
        <w:t>;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назив члана 37. и члан 37.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назив члана 37. и члан 37.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(12 за, 1 против од 13 присутних);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39.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(12 за, 1 против од 13 присутних);</w:t>
      </w:r>
      <w:r w:rsidRPr="000661F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40. који је поднела Влада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(13 за од 13 присутних);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41.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 (12 за 1 уздржан од 13 присутних);</w:t>
      </w:r>
      <w:r w:rsidRPr="009C2A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43.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 (13 за од 13 присутних);</w:t>
      </w:r>
      <w:r w:rsidRPr="00780FC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>- на члан 44. који је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поднела Влада Републике Србије</w:t>
      </w:r>
      <w:r w:rsidRPr="00BD16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(13 за од 13 присутних).</w:t>
      </w:r>
    </w:p>
    <w:p w:rsidR="000D5A6D" w:rsidRPr="001B4E7B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51F">
        <w:rPr>
          <w:rFonts w:ascii="Times New Roman" w:hAnsi="Times New Roman"/>
          <w:sz w:val="24"/>
          <w:szCs w:val="24"/>
          <w:lang w:val="sr-Cyrl-CS"/>
        </w:rPr>
        <w:t>Предлагач закона</w:t>
      </w:r>
      <w:r w:rsidRPr="00776711">
        <w:rPr>
          <w:lang w:val="sr-Cyrl-CS"/>
        </w:rPr>
        <w:t xml:space="preserve"> </w:t>
      </w:r>
      <w:r w:rsidRPr="00EB451F">
        <w:rPr>
          <w:rFonts w:ascii="Times New Roman" w:hAnsi="Times New Roman"/>
          <w:sz w:val="24"/>
          <w:szCs w:val="24"/>
          <w:lang w:val="sr-Cyrl-CS"/>
        </w:rPr>
        <w:t>народни посланик проф. др Душан Милисављевић је, на седници Одбора, прихватио амандмане за које је Одбор предложио Народној скупштини да их прихвати.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34A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</w:t>
      </w:r>
      <w:r w:rsidRPr="0048634A">
        <w:rPr>
          <w:rFonts w:ascii="Times New Roman" w:hAnsi="Times New Roman"/>
          <w:b/>
          <w:sz w:val="24"/>
          <w:szCs w:val="24"/>
          <w:lang w:val="sr-Cyrl-CS"/>
        </w:rPr>
        <w:t>да одбије</w:t>
      </w:r>
      <w:r w:rsidRPr="0048634A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10.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</w:t>
      </w:r>
      <w:r>
        <w:rPr>
          <w:rFonts w:ascii="Times New Roman" w:hAnsi="Times New Roman"/>
          <w:sz w:val="24"/>
          <w:szCs w:val="24"/>
          <w:lang w:val="sr-Cyrl-CS"/>
        </w:rPr>
        <w:t xml:space="preserve">андар Сенић и др Благоје Брадић (12 против, 1 уздржан од 13 присутних);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lastRenderedPageBreak/>
        <w:t xml:space="preserve">- на члан 26.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(11 против, 2 за од 13 присутних);    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29.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</w:t>
      </w:r>
      <w:r>
        <w:rPr>
          <w:rFonts w:ascii="Times New Roman" w:hAnsi="Times New Roman"/>
          <w:sz w:val="24"/>
          <w:szCs w:val="24"/>
          <w:lang w:val="sr-Cyrl-CS"/>
        </w:rPr>
        <w:t>андар Сенић и др Благоје Брадић (13 против од 13 присутних);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32.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(12 против, 1 за од 13 присутних);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33.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</w:t>
      </w:r>
      <w:r>
        <w:rPr>
          <w:rFonts w:ascii="Times New Roman" w:hAnsi="Times New Roman"/>
          <w:sz w:val="24"/>
          <w:szCs w:val="24"/>
          <w:lang w:val="sr-Cyrl-CS"/>
        </w:rPr>
        <w:t xml:space="preserve">андар Сенић и др Благоје Брадић (13 против од 13 присутних);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34.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(13 против од 13 присутних); 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35.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(13 против од 13 присутних); 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43.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</w:t>
      </w:r>
      <w:r>
        <w:rPr>
          <w:rFonts w:ascii="Times New Roman" w:hAnsi="Times New Roman"/>
          <w:sz w:val="24"/>
          <w:szCs w:val="24"/>
          <w:lang w:val="sr-Cyrl-CS"/>
        </w:rPr>
        <w:t xml:space="preserve">андар Сенић и др Благоје Брадић (13 против од 13 присутних);   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на члан 44.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Александар Сенић и др Благоје Брадић</w:t>
      </w:r>
      <w:r>
        <w:rPr>
          <w:rFonts w:ascii="Times New Roman" w:hAnsi="Times New Roman"/>
          <w:sz w:val="24"/>
          <w:szCs w:val="24"/>
          <w:lang w:val="sr-Cyrl-CS"/>
        </w:rPr>
        <w:t xml:space="preserve"> (13 против од 13 присутних);</w:t>
      </w:r>
      <w:r w:rsidRPr="00DF455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0D5A6D" w:rsidRPr="00BA05AD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05AD">
        <w:rPr>
          <w:rFonts w:ascii="Times New Roman" w:hAnsi="Times New Roman"/>
          <w:sz w:val="24"/>
          <w:szCs w:val="24"/>
          <w:lang w:val="sr-Cyrl-CS"/>
        </w:rPr>
        <w:t xml:space="preserve">- којим се после члана 44 додаје нови члан 44а. који су заједно поднели Марко Ђуришић, проф. др Јанко Веселиновић, Бранка Каравидић, Биљана Хасановић Кораћ,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BA05AD">
        <w:rPr>
          <w:rFonts w:ascii="Times New Roman" w:hAnsi="Times New Roman"/>
          <w:sz w:val="24"/>
          <w:szCs w:val="24"/>
          <w:lang w:val="sr-Cyrl-CS"/>
        </w:rPr>
        <w:t>др Нинослав</w:t>
      </w:r>
      <w:r w:rsidRPr="00473E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05AD">
        <w:rPr>
          <w:rFonts w:ascii="Times New Roman" w:hAnsi="Times New Roman"/>
          <w:sz w:val="24"/>
          <w:szCs w:val="24"/>
          <w:lang w:val="sr-Cyrl-CS"/>
        </w:rPr>
        <w:t>Стојадиновић, Горан Богдановић, Снежана Маловић, Алекс</w:t>
      </w:r>
      <w:r>
        <w:rPr>
          <w:rFonts w:ascii="Times New Roman" w:hAnsi="Times New Roman"/>
          <w:sz w:val="24"/>
          <w:szCs w:val="24"/>
          <w:lang w:val="sr-Cyrl-CS"/>
        </w:rPr>
        <w:t>андар Сенић и др Благоје Брадић (12 против, 1 није гласао од 13 присутних).</w:t>
      </w:r>
      <w:r w:rsidRPr="00DF455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0D5A6D" w:rsidRPr="0048634A" w:rsidRDefault="000D5A6D" w:rsidP="000D5A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51F">
        <w:rPr>
          <w:rFonts w:ascii="Times New Roman" w:hAnsi="Times New Roman"/>
          <w:sz w:val="24"/>
          <w:szCs w:val="24"/>
          <w:lang w:val="sr-Cyrl-CS"/>
        </w:rPr>
        <w:t>Предлагач закона народни посланик проф. др Душан Милисављевић, на седници Одбора, није прихватио амандмане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Pr="00EB451F">
        <w:rPr>
          <w:rFonts w:ascii="Times New Roman" w:hAnsi="Times New Roman"/>
          <w:sz w:val="24"/>
          <w:szCs w:val="24"/>
          <w:lang w:val="sr-Cyrl-CS"/>
        </w:rPr>
        <w:t xml:space="preserve"> које је Одбор предложио Народној скупштини да их </w:t>
      </w:r>
      <w:r>
        <w:rPr>
          <w:rFonts w:ascii="Times New Roman" w:hAnsi="Times New Roman"/>
          <w:sz w:val="24"/>
          <w:szCs w:val="24"/>
          <w:lang w:val="sr-Cyrl-CS"/>
        </w:rPr>
        <w:t>одбије.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III</w:t>
      </w:r>
    </w:p>
    <w:p w:rsidR="000D5A6D" w:rsidRPr="00776711" w:rsidRDefault="000D5A6D" w:rsidP="000D5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5052E">
        <w:rPr>
          <w:rFonts w:ascii="Times New Roman" w:hAnsi="Times New Roman"/>
          <w:sz w:val="24"/>
          <w:szCs w:val="24"/>
          <w:lang w:val="sr-Cyrl-CS"/>
        </w:rPr>
        <w:t>Одбор је, у складу са чланом 157. став 6. Пословника Народне скупштине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поднео амандман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на чл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B505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14, 16, 21, 22, 26. и </w:t>
      </w:r>
      <w:r w:rsidRPr="00B5052E">
        <w:rPr>
          <w:rFonts w:ascii="Times New Roman" w:hAnsi="Times New Roman"/>
          <w:sz w:val="24"/>
          <w:szCs w:val="24"/>
          <w:lang w:val="sr-Cyrl-CS"/>
        </w:rPr>
        <w:t>33. Предлога закона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5052E">
        <w:rPr>
          <w:rFonts w:ascii="Times New Roman" w:hAnsi="Times New Roman"/>
          <w:sz w:val="24"/>
          <w:szCs w:val="24"/>
          <w:lang w:val="sr-Cyrl-CS"/>
        </w:rPr>
        <w:t>о превенцији и дијагностици генетичких болести, генетички условљених аномалија и ретких болести.</w:t>
      </w: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Pr="00776711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711">
        <w:rPr>
          <w:rFonts w:ascii="Times New Roman" w:hAnsi="Times New Roman"/>
          <w:sz w:val="24"/>
          <w:szCs w:val="24"/>
          <w:lang w:val="sr-Cyrl-CS"/>
        </w:rPr>
        <w:t>П</w:t>
      </w:r>
      <w:r w:rsidRPr="00B5052E">
        <w:rPr>
          <w:rFonts w:ascii="Times New Roman" w:hAnsi="Times New Roman"/>
          <w:sz w:val="24"/>
          <w:szCs w:val="24"/>
          <w:lang w:val="sr-Cyrl-CS"/>
        </w:rPr>
        <w:t>редлагач</w:t>
      </w:r>
      <w:r w:rsidRPr="00776711">
        <w:rPr>
          <w:rFonts w:ascii="Times New Roman" w:hAnsi="Times New Roman"/>
          <w:sz w:val="24"/>
          <w:szCs w:val="24"/>
          <w:lang w:val="sr-Cyrl-CS"/>
        </w:rPr>
        <w:t xml:space="preserve"> није прихватио амандмане Одбора на чл. 14, 16. и 21. Предлога  закона, а прихватио је амандмане Одбора на чл. 22, 26. и 33. Предлога закона.</w:t>
      </w:r>
    </w:p>
    <w:p w:rsidR="000D5A6D" w:rsidRDefault="000D5A6D" w:rsidP="000D5A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34A">
        <w:rPr>
          <w:rFonts w:ascii="Times New Roman" w:hAnsi="Times New Roman"/>
          <w:sz w:val="24"/>
          <w:szCs w:val="24"/>
          <w:lang w:val="sr-Cyrl-CS"/>
        </w:rPr>
        <w:tab/>
      </w:r>
      <w:r w:rsidRPr="0048634A">
        <w:rPr>
          <w:rFonts w:ascii="Times New Roman" w:hAnsi="Times New Roman"/>
          <w:sz w:val="24"/>
          <w:szCs w:val="24"/>
          <w:lang w:val="sr-Cyrl-CS"/>
        </w:rPr>
        <w:tab/>
      </w:r>
    </w:p>
    <w:p w:rsidR="000D5A6D" w:rsidRPr="00C31BCE" w:rsidRDefault="000D5A6D" w:rsidP="000D5A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На основу члана 157. став 6. и члана 161. став 1. Пословника Народне скупштине, Одбор за здравље и породицу подноси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редлог закона о 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Милисављевић, следеће амандмане:</w:t>
      </w:r>
    </w:p>
    <w:p w:rsidR="000D5A6D" w:rsidRPr="00C31BCE" w:rsidRDefault="000D5A6D" w:rsidP="000D5A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CE">
        <w:rPr>
          <w:rFonts w:ascii="Times New Roman" w:hAnsi="Times New Roman" w:cs="Times New Roman"/>
          <w:sz w:val="24"/>
          <w:szCs w:val="24"/>
        </w:rPr>
        <w:t>I</w:t>
      </w:r>
    </w:p>
    <w:p w:rsidR="000D5A6D" w:rsidRPr="00C31BCE" w:rsidRDefault="000D5A6D" w:rsidP="000D5A6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Члан 14. Предлога закона мења се и гласи:</w:t>
      </w:r>
    </w:p>
    <w:p w:rsidR="000D5A6D" w:rsidRPr="00C31BCE" w:rsidRDefault="000D5A6D" w:rsidP="000D5A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„Члан 14.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31BCE">
        <w:rPr>
          <w:rFonts w:ascii="Times New Roman" w:hAnsi="Times New Roman" w:cs="Times New Roman"/>
          <w:sz w:val="24"/>
          <w:szCs w:val="24"/>
          <w:lang w:val="sl-SI"/>
        </w:rPr>
        <w:t>Пацијент има право на дијагнозу, увек кад је она могућа и доступна према стању развоја биомедицинских и технолошких сазнања.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31BCE">
        <w:rPr>
          <w:rFonts w:ascii="Times New Roman" w:hAnsi="Times New Roman" w:cs="Times New Roman"/>
          <w:sz w:val="24"/>
          <w:szCs w:val="24"/>
          <w:lang w:val="sl-SI"/>
        </w:rPr>
        <w:t>Код озбиљних тешкоћа или нејасних стања у погледу дијагнозе, кад нема дијагнозе, она ће се поставити конзилијарно и хипотетички као привремена или радна дијагноза.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31BCE">
        <w:rPr>
          <w:rFonts w:ascii="Times New Roman" w:hAnsi="Times New Roman" w:cs="Times New Roman"/>
          <w:sz w:val="24"/>
          <w:szCs w:val="24"/>
          <w:lang w:val="sl-SI"/>
        </w:rPr>
        <w:t>Радна дијагноза је саставни део обавештења које се даје пацијенту како би се он самоодредио у односу на предложене дијагностичке процедуре и лечење и дао свој пристанак уз пуну информисаност.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31BCE">
        <w:rPr>
          <w:rFonts w:ascii="Times New Roman" w:hAnsi="Times New Roman" w:cs="Times New Roman"/>
          <w:sz w:val="24"/>
          <w:szCs w:val="24"/>
          <w:lang w:val="sl-SI"/>
        </w:rPr>
        <w:t xml:space="preserve">Лекар као одговорно лице поставља радну дијагнозу на основу узете анамнезе и прегледа обављеног у складу са правилима струке и са дужном пажњом. 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31BCE">
        <w:rPr>
          <w:rFonts w:ascii="Times New Roman" w:hAnsi="Times New Roman" w:cs="Times New Roman"/>
          <w:sz w:val="24"/>
          <w:szCs w:val="24"/>
          <w:lang w:val="sl-SI"/>
        </w:rPr>
        <w:t>Када је то неопходно, радна дијагноза мора бити потврђена и другим дијагностичким поступцима у складу са важећим научним медицинским сазнањима у тој области.</w:t>
      </w:r>
    </w:p>
    <w:p w:rsidR="000D5A6D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CE">
        <w:rPr>
          <w:rFonts w:ascii="Times New Roman" w:hAnsi="Times New Roman" w:cs="Times New Roman"/>
          <w:sz w:val="24"/>
          <w:szCs w:val="24"/>
          <w:lang w:val="sl-SI"/>
        </w:rPr>
        <w:t>Лекар је дужан да води рачуна о личности пацијента и инвазивне дијагностичке поступке примењује у складу са важећим медицинским стандардима.“</w:t>
      </w:r>
    </w:p>
    <w:p w:rsidR="000D5A6D" w:rsidRPr="001C7900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Предложеним амандманом се прецизније утврђује поступак у постављању радне и коначне дијагнозе, укључујући право пацијента на информисаност и обавезу лекара да  поштује на научним принципима засновану хијерархију у погледу примене дијагностичких процедура, укључујући и инвазивну дијагностику. 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CE">
        <w:rPr>
          <w:rFonts w:ascii="Times New Roman" w:hAnsi="Times New Roman" w:cs="Times New Roman"/>
          <w:sz w:val="24"/>
          <w:szCs w:val="24"/>
          <w:lang w:val="sl-SI"/>
        </w:rPr>
        <w:t>II</w:t>
      </w:r>
    </w:p>
    <w:p w:rsidR="000D5A6D" w:rsidRPr="001C7900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У члану 16. у ставу 2. тачка 4) брише се.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Тачка 5) постаје тачка 4).</w:t>
      </w: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Предложена измена има за циљ да се приликом обавештавања болесника о дијагностичким мерама, изузме могућност да пацијент има право да му се не саопшти разултат генетичког испитивања (и дијагноза са тиме у вези) и да не преузме резултат испитивања, те да исти буде уништен. Сматра се да је то потпуно непотребно и контрапродуктивно, јер је чином пристанка на дијагностику, пацијент јасно исказао интерес да до дијагнозе дође на начине и у поступцима који су му предочени. 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Даља прогресија болести за коју сам пацијент или породица  ''не желе да знају'' довешће их кад-тад до потребе за пружањем медицинске услуге - лечења коју је немогуће пружити, сем у симптоматској форми, у одсуству дијагнозе засноване на том резултату.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 момента постављања дијагнозе на бази тог резултата, па на даље, болест наставља свој природни ток, па уколико се дође до одговарајућег лека, пацијент га без доказа о конкретном поремећају не може добити. Поново тестирање и прегледи у ту сврху значили би ново ангажовање и нов пристанак пацијента, а за здравствени систем потпуно непотребан поновни трошак.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Пацијент (или родитељи) могу да се понашају као да дијагнозу постављену на бази тог резултата ''не знају'', али здравствена установа треба да сачува такве документе зарад догађања у будућности, наравно заштићене у складу са Предлогом закона.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CE">
        <w:rPr>
          <w:rFonts w:ascii="Times New Roman" w:hAnsi="Times New Roman" w:cs="Times New Roman"/>
          <w:sz w:val="24"/>
          <w:szCs w:val="24"/>
        </w:rPr>
        <w:t>III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Члан 21. мења се и гласи: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„Члан 21.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31BCE">
        <w:rPr>
          <w:rFonts w:ascii="Times New Roman" w:hAnsi="Times New Roman" w:cs="Times New Roman"/>
          <w:sz w:val="24"/>
          <w:szCs w:val="24"/>
          <w:lang w:val="sr-Latn-CS"/>
        </w:rPr>
        <w:t>Пацијент коме се врши генет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ич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ки тест 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има право 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>да добије пуну информацију о свом генет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ич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>ком здрављу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, у делу у коме је она резултат 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>тестирања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>саопштен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у доступној и јасној форми. 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Изузетак 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става 1</w:t>
      </w:r>
      <w:r w:rsidRPr="00C31BC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31BCE">
        <w:rPr>
          <w:rFonts w:ascii="Times New Roman" w:hAnsi="Times New Roman" w:cs="Times New Roman"/>
          <w:sz w:val="24"/>
          <w:szCs w:val="24"/>
          <w:lang w:val="sr-Latn-CS"/>
        </w:rPr>
        <w:t xml:space="preserve"> овог члана представља законом ограничено вршење овог права у корист пацијента или трећег лица. 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31BCE">
        <w:rPr>
          <w:rFonts w:ascii="Times New Roman" w:hAnsi="Times New Roman" w:cs="Times New Roman"/>
          <w:sz w:val="24"/>
          <w:szCs w:val="24"/>
          <w:lang w:val="sr-Latn-CS"/>
        </w:rPr>
        <w:t>Право на увид у резултат генетичког испитивања има само пацијент, односно његов законски заступник кад даје пристанак, а дужност саопштавања и чувања има лекар који је наложио анализу и као одговорно лице био заједно са овлашћеним медицинским особљем непосредно укључен у извођење и процесуирање резултата према правилима медицинске струке.“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Предложена измена има за циљ да усагласи садржину овог члана са изменом предложеном у амандману Одбора на члан 16. Предлога закона.</w:t>
      </w:r>
    </w:p>
    <w:p w:rsidR="000D5A6D" w:rsidRPr="00C31BCE" w:rsidRDefault="000D5A6D" w:rsidP="000D5A6D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CE">
        <w:rPr>
          <w:rFonts w:ascii="Times New Roman" w:hAnsi="Times New Roman" w:cs="Times New Roman"/>
          <w:sz w:val="24"/>
          <w:szCs w:val="24"/>
        </w:rPr>
        <w:t>IV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У наслову изнад члана 22. Предлога закона и члану 22. став 2. реч: „генетски“ у одређеном броју и падежу замењује се речју: „генетички“ у одговарајућем броју и падежу.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Овим амандманом врши се терминолошко прецизирање предложеног решења. 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CE">
        <w:rPr>
          <w:rFonts w:ascii="Times New Roman" w:hAnsi="Times New Roman" w:cs="Times New Roman"/>
          <w:sz w:val="24"/>
          <w:szCs w:val="24"/>
        </w:rPr>
        <w:t>V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У члану 26. став 8. мења се и гласи.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„Лекар као одговорно лице дужан је да о резултату генетичког испитивања обавести партнера трудне жене, уколико он учествује у поступку генетичког саветовања.“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Став 9. мења се и гласи: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„Одредба овог члана примењује се и на поступке преимплантационе генетичке дијагностике, код поступака биомедицински потпомогнутог оплођења.“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>Предлаже се решење које је целисходније, имајући у виду да је могућа ситуација да је партнер непознат, и у складу је са дефиницијом појма пацијента из члана 3. Предлога закона.</w:t>
      </w:r>
    </w:p>
    <w:p w:rsidR="000D5A6D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Исправља се техничка грешка у ставу  8. Предлога закона тако што друга реченица треба да буде посебан став, који обухвата све поступке у оквиру члана 26. Предлога закона, па и став који се тиче обавештавања партнера у случају биомедицински потпомогнутог оплођења. </w:t>
      </w:r>
    </w:p>
    <w:p w:rsidR="000D5A6D" w:rsidRPr="00C31BCE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C31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CE">
        <w:rPr>
          <w:rFonts w:ascii="Times New Roman" w:hAnsi="Times New Roman" w:cs="Times New Roman"/>
          <w:sz w:val="24"/>
          <w:szCs w:val="24"/>
        </w:rPr>
        <w:t>VI</w:t>
      </w:r>
    </w:p>
    <w:p w:rsidR="000D5A6D" w:rsidRPr="00FA5866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33. став 1. мења се и гласи: 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„Ако је дете рођено са генетички условљеном болешћу или аномалијом, што га чини особом са инвалидитетом, или га озбиљно и трајно онеспособљава, или му даје лошу животну прогнозу, а да такво стање код њега није било претходно медицински препознато нити дијагностиковано у току ембрионалног или феталног развоја, лекар који је поступао противно важећем стандарду медицинске струке или није поштовао медицински протокол и поступао противно правном стандарду дужне пажње у обављању професионалне делатности, одговара детету за тиме насталу штету.“.</w:t>
      </w:r>
    </w:p>
    <w:p w:rsidR="000D5A6D" w:rsidRPr="00C31BCE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D5A6D" w:rsidRPr="00C31BCE" w:rsidRDefault="000D5A6D" w:rsidP="000D5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>Овим амандманом врши се терминолошко прецизирање предложеног решења.</w:t>
      </w:r>
    </w:p>
    <w:p w:rsidR="000D5A6D" w:rsidRDefault="000D5A6D" w:rsidP="000D5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48634A" w:rsidRDefault="000D5A6D" w:rsidP="000D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34A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48634A">
        <w:rPr>
          <w:rFonts w:ascii="Times New Roman" w:hAnsi="Times New Roman"/>
          <w:sz w:val="24"/>
          <w:szCs w:val="24"/>
          <w:lang w:val="sr-Cyrl-CS"/>
        </w:rPr>
        <w:t xml:space="preserve"> је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Pr="0048634A">
        <w:rPr>
          <w:rFonts w:ascii="Times New Roman" w:hAnsi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/>
          <w:sz w:val="24"/>
          <w:szCs w:val="24"/>
          <w:lang w:val="sr-Cyrl-CS"/>
        </w:rPr>
        <w:t>Славица Ђукић Дејановић</w:t>
      </w:r>
      <w:r w:rsidRPr="0048634A">
        <w:rPr>
          <w:rFonts w:ascii="Times New Roman" w:hAnsi="Times New Roman"/>
          <w:sz w:val="24"/>
          <w:szCs w:val="24"/>
          <w:lang w:val="sr-Cyrl-CS"/>
        </w:rPr>
        <w:t>, председник Одбора.</w:t>
      </w:r>
    </w:p>
    <w:p w:rsidR="000D5A6D" w:rsidRPr="00C31BCE" w:rsidRDefault="000D5A6D" w:rsidP="000D5A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5961E7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– </w:t>
      </w:r>
      <w:r w:rsidRPr="005961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Разно </w:t>
      </w:r>
    </w:p>
    <w:p w:rsidR="000D5A6D" w:rsidRPr="005961E7" w:rsidRDefault="000D5A6D" w:rsidP="000D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5A6D" w:rsidRPr="00041482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0D5A6D" w:rsidRPr="00041482" w:rsidRDefault="000D5A6D" w:rsidP="000D5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5A6D" w:rsidRPr="00041482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Седница је завршена у 1</w:t>
      </w:r>
      <w:r>
        <w:rPr>
          <w:rFonts w:ascii="Times New Roman" w:eastAsia="Times New Roman" w:hAnsi="Times New Roman" w:cs="Times New Roman"/>
          <w:sz w:val="24"/>
          <w:szCs w:val="24"/>
        </w:rPr>
        <w:t>5,45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0D5A6D" w:rsidRPr="00041482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D5A6D" w:rsidRPr="00041482" w:rsidRDefault="000D5A6D" w:rsidP="000D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5A6D" w:rsidRPr="00041482" w:rsidRDefault="000D5A6D" w:rsidP="000D5A6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0D5A6D" w:rsidRDefault="000D5A6D" w:rsidP="000D5A6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СЕКРЕТАР                                                                          ПРЕДСЕДНИК </w:t>
      </w:r>
    </w:p>
    <w:p w:rsidR="000D5A6D" w:rsidRDefault="000D5A6D" w:rsidP="000D5A6D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Default="000D5A6D" w:rsidP="000D5A6D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Божана Војиновић                                                     Проф. др Славица Ђукић Дејановић</w:t>
      </w:r>
    </w:p>
    <w:p w:rsidR="000D5A6D" w:rsidRDefault="000D5A6D" w:rsidP="000D5A6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5A6D" w:rsidRPr="00956FF2" w:rsidRDefault="000D5A6D" w:rsidP="000D5A6D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5A6D" w:rsidRPr="00956FF2" w:rsidRDefault="000D5A6D" w:rsidP="000D5A6D">
      <w:pPr>
        <w:rPr>
          <w:lang w:val="sr-Cyrl-CS"/>
        </w:rPr>
      </w:pPr>
    </w:p>
    <w:p w:rsidR="000D5A6D" w:rsidRPr="00A70F27" w:rsidRDefault="000D5A6D" w:rsidP="000D5A6D">
      <w:pPr>
        <w:rPr>
          <w:lang w:val="sr-Cyrl-CS"/>
        </w:rPr>
      </w:pPr>
    </w:p>
    <w:p w:rsidR="00031CD2" w:rsidRDefault="00031CD2">
      <w:bookmarkStart w:id="0" w:name="_GoBack"/>
      <w:bookmarkEnd w:id="0"/>
    </w:p>
    <w:sectPr w:rsidR="00031CD2" w:rsidSect="00FA5866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455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5866" w:rsidRDefault="000D5A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60C5" w:rsidRDefault="000D5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F3D0F67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994ABE2">
      <w:start w:val="1"/>
      <w:numFmt w:val="lowerLetter"/>
      <w:lvlText w:val="%2."/>
      <w:lvlJc w:val="left"/>
      <w:pPr>
        <w:ind w:left="1560" w:hanging="360"/>
      </w:pPr>
    </w:lvl>
    <w:lvl w:ilvl="2" w:tplc="A2EA81EC">
      <w:start w:val="1"/>
      <w:numFmt w:val="lowerRoman"/>
      <w:lvlText w:val="%3."/>
      <w:lvlJc w:val="right"/>
      <w:pPr>
        <w:ind w:left="2280" w:hanging="180"/>
      </w:pPr>
    </w:lvl>
    <w:lvl w:ilvl="3" w:tplc="AE6E439A">
      <w:start w:val="1"/>
      <w:numFmt w:val="decimal"/>
      <w:lvlText w:val="%4."/>
      <w:lvlJc w:val="left"/>
      <w:pPr>
        <w:ind w:left="3000" w:hanging="360"/>
      </w:pPr>
    </w:lvl>
    <w:lvl w:ilvl="4" w:tplc="E8803442">
      <w:start w:val="1"/>
      <w:numFmt w:val="lowerLetter"/>
      <w:lvlText w:val="%5."/>
      <w:lvlJc w:val="left"/>
      <w:pPr>
        <w:ind w:left="3720" w:hanging="360"/>
      </w:pPr>
    </w:lvl>
    <w:lvl w:ilvl="5" w:tplc="2322333E">
      <w:start w:val="1"/>
      <w:numFmt w:val="lowerRoman"/>
      <w:lvlText w:val="%6."/>
      <w:lvlJc w:val="right"/>
      <w:pPr>
        <w:ind w:left="4440" w:hanging="180"/>
      </w:pPr>
    </w:lvl>
    <w:lvl w:ilvl="6" w:tplc="3C54BE7C">
      <w:start w:val="1"/>
      <w:numFmt w:val="decimal"/>
      <w:lvlText w:val="%7."/>
      <w:lvlJc w:val="left"/>
      <w:pPr>
        <w:ind w:left="5160" w:hanging="360"/>
      </w:pPr>
    </w:lvl>
    <w:lvl w:ilvl="7" w:tplc="401E48CA">
      <w:start w:val="1"/>
      <w:numFmt w:val="lowerLetter"/>
      <w:lvlText w:val="%8."/>
      <w:lvlJc w:val="left"/>
      <w:pPr>
        <w:ind w:left="5880" w:hanging="360"/>
      </w:pPr>
    </w:lvl>
    <w:lvl w:ilvl="8" w:tplc="D872498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4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D5A6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42B34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6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6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2015-02-26T10:54:00Z</dcterms:created>
  <dcterms:modified xsi:type="dcterms:W3CDTF">2015-02-26T10:54:00Z</dcterms:modified>
</cp:coreProperties>
</file>